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8B" w:rsidRPr="004B3706" w:rsidRDefault="00213499">
      <w:pPr>
        <w:pStyle w:val="NormalWeb"/>
        <w:spacing w:before="180" w:beforeAutospacing="0" w:after="180" w:afterAutospacing="0" w:line="360" w:lineRule="exact"/>
        <w:jc w:val="center"/>
        <w:rPr>
          <w:lang w:val="en-US"/>
        </w:rPr>
      </w:pPr>
      <w:r w:rsidRPr="004B3706">
        <w:rPr>
          <w:rFonts w:ascii="Calibri" w:hAnsi="Calibri" w:cs="Calibri"/>
          <w:b/>
          <w:bCs/>
          <w:sz w:val="28"/>
          <w:szCs w:val="28"/>
          <w:lang w:val="en-US"/>
        </w:rPr>
        <w:t>Prediction and analysis of</w:t>
      </w:r>
      <w:r w:rsidR="00BD6828" w:rsidRPr="004B3706">
        <w:rPr>
          <w:rFonts w:ascii="Calibri" w:hAnsi="Calibri" w:cs="Calibri"/>
          <w:b/>
          <w:bCs/>
          <w:sz w:val="28"/>
          <w:szCs w:val="28"/>
          <w:lang w:val="en-US"/>
        </w:rPr>
        <w:t xml:space="preserve"> the electronic and vibrational contributions to </w:t>
      </w:r>
      <w:r w:rsidRPr="004B3706">
        <w:rPr>
          <w:rFonts w:ascii="Calibri" w:hAnsi="Calibri" w:cs="Calibri"/>
          <w:b/>
          <w:bCs/>
          <w:sz w:val="28"/>
          <w:szCs w:val="28"/>
          <w:lang w:val="en-US"/>
        </w:rPr>
        <w:t xml:space="preserve">the </w:t>
      </w:r>
      <w:r w:rsidR="00BD6828" w:rsidRPr="004B3706">
        <w:rPr>
          <w:rFonts w:ascii="Calibri" w:hAnsi="Calibri" w:cs="Calibri"/>
          <w:b/>
          <w:bCs/>
          <w:sz w:val="28"/>
          <w:szCs w:val="28"/>
          <w:lang w:val="en-US"/>
        </w:rPr>
        <w:t>second and third harmonic scattering responses</w:t>
      </w:r>
      <w:r w:rsidRPr="004B3706">
        <w:rPr>
          <w:rFonts w:ascii="Calibri" w:hAnsi="Calibri" w:cs="Calibri"/>
          <w:b/>
          <w:bCs/>
          <w:sz w:val="28"/>
          <w:szCs w:val="28"/>
          <w:lang w:val="en-US"/>
        </w:rPr>
        <w:t xml:space="preserve"> using </w:t>
      </w:r>
      <w:r w:rsidRPr="004B3706">
        <w:rPr>
          <w:rFonts w:ascii="Calibri" w:hAnsi="Calibri" w:cs="Calibri"/>
          <w:b/>
          <w:bCs/>
          <w:i/>
          <w:sz w:val="28"/>
          <w:szCs w:val="28"/>
          <w:lang w:val="en-US"/>
        </w:rPr>
        <w:t>ab initio</w:t>
      </w:r>
      <w:r w:rsidRPr="004B3706">
        <w:rPr>
          <w:rFonts w:ascii="Calibri" w:hAnsi="Calibri" w:cs="Calibri"/>
          <w:b/>
          <w:bCs/>
          <w:sz w:val="28"/>
          <w:szCs w:val="28"/>
          <w:lang w:val="en-US"/>
        </w:rPr>
        <w:t xml:space="preserve"> methods</w:t>
      </w:r>
    </w:p>
    <w:p w:rsidR="0028288B" w:rsidRPr="004B3706" w:rsidRDefault="00BD6828">
      <w:pPr>
        <w:pStyle w:val="NormalWeb"/>
        <w:spacing w:before="180" w:beforeAutospacing="0" w:after="180" w:afterAutospacing="0" w:line="360" w:lineRule="exact"/>
        <w:jc w:val="center"/>
        <w:rPr>
          <w:lang w:val="en-US"/>
        </w:rPr>
      </w:pPr>
      <w:r w:rsidRPr="004B3706">
        <w:rPr>
          <w:rFonts w:ascii="Calibri" w:hAnsi="Calibri" w:cs="Calibri"/>
          <w:b/>
          <w:lang w:val="en-US"/>
        </w:rPr>
        <w:t xml:space="preserve">Pierre BEAUJEAN and </w:t>
      </w:r>
      <w:proofErr w:type="spellStart"/>
      <w:r w:rsidRPr="004B3706">
        <w:rPr>
          <w:rFonts w:ascii="Calibri" w:hAnsi="Calibri" w:cs="Calibri"/>
          <w:b/>
          <w:lang w:val="en-US"/>
        </w:rPr>
        <w:t>Benoît</w:t>
      </w:r>
      <w:proofErr w:type="spellEnd"/>
      <w:r w:rsidRPr="004B3706">
        <w:rPr>
          <w:rFonts w:ascii="Calibri" w:hAnsi="Calibri" w:cs="Calibri"/>
          <w:b/>
          <w:lang w:val="en-US"/>
        </w:rPr>
        <w:t xml:space="preserve"> CHAMPAGNE</w:t>
      </w:r>
    </w:p>
    <w:p w:rsidR="0028288B" w:rsidRPr="004B3706" w:rsidRDefault="00BD6828">
      <w:pPr>
        <w:pStyle w:val="NormalWeb"/>
        <w:widowControl w:val="0"/>
        <w:spacing w:before="60" w:beforeAutospacing="0" w:after="60" w:afterAutospacing="0" w:line="300" w:lineRule="exact"/>
        <w:jc w:val="center"/>
        <w:rPr>
          <w:lang w:val="en-US"/>
        </w:rPr>
      </w:pPr>
      <w:r w:rsidRPr="004B3706">
        <w:rPr>
          <w:rFonts w:ascii="Calibri" w:hAnsi="Calibri" w:cs="Calibri"/>
          <w:i/>
          <w:iCs/>
          <w:lang w:val="en-US"/>
        </w:rPr>
        <w:t>Laboratory of Theoretical Chemistry</w:t>
      </w:r>
      <w:r w:rsidR="00A875F3" w:rsidRPr="004B3706">
        <w:rPr>
          <w:rFonts w:ascii="Calibri" w:hAnsi="Calibri" w:cs="Calibri"/>
          <w:i/>
          <w:iCs/>
          <w:lang w:val="en-US"/>
        </w:rPr>
        <w:t>, UCPTS, NISM</w:t>
      </w:r>
    </w:p>
    <w:p w:rsidR="0028288B" w:rsidRPr="004B3706" w:rsidRDefault="00BD6828">
      <w:pPr>
        <w:pStyle w:val="NormalWeb"/>
        <w:widowControl w:val="0"/>
        <w:spacing w:before="60" w:beforeAutospacing="0" w:after="60" w:afterAutospacing="0" w:line="300" w:lineRule="exact"/>
        <w:jc w:val="center"/>
        <w:rPr>
          <w:lang w:val="en-US"/>
        </w:rPr>
      </w:pPr>
      <w:r w:rsidRPr="004B3706">
        <w:rPr>
          <w:rFonts w:ascii="Calibri" w:hAnsi="Calibri" w:cs="Calibri"/>
          <w:i/>
          <w:iCs/>
          <w:lang w:val="en-US"/>
        </w:rPr>
        <w:t xml:space="preserve">University of </w:t>
      </w:r>
      <w:proofErr w:type="gramStart"/>
      <w:r w:rsidRPr="004B3706">
        <w:rPr>
          <w:rFonts w:ascii="Calibri" w:hAnsi="Calibri" w:cs="Calibri"/>
          <w:i/>
          <w:iCs/>
          <w:lang w:val="en-US"/>
        </w:rPr>
        <w:t>Namur</w:t>
      </w:r>
      <w:r w:rsidR="00213499" w:rsidRPr="004B3706">
        <w:rPr>
          <w:rFonts w:ascii="Calibri" w:hAnsi="Calibri" w:cs="Calibri"/>
          <w:i/>
          <w:iCs/>
          <w:lang w:val="en-US"/>
        </w:rPr>
        <w:t xml:space="preserve">  </w:t>
      </w:r>
      <w:r w:rsidRPr="004B3706">
        <w:rPr>
          <w:rFonts w:ascii="Calibri" w:hAnsi="Calibri" w:cs="Calibri"/>
          <w:i/>
          <w:iCs/>
          <w:lang w:val="en-US"/>
        </w:rPr>
        <w:t>–</w:t>
      </w:r>
      <w:proofErr w:type="gramEnd"/>
      <w:r w:rsidRPr="004B3706">
        <w:rPr>
          <w:rFonts w:ascii="Calibri" w:hAnsi="Calibri" w:cs="Calibri"/>
          <w:i/>
          <w:iCs/>
          <w:lang w:val="en-US"/>
        </w:rPr>
        <w:t xml:space="preserve">  </w:t>
      </w:r>
      <w:r w:rsidRPr="004B3706">
        <w:rPr>
          <w:rFonts w:ascii="Arial" w:hAnsi="Arial" w:cs="Arial"/>
          <w:i/>
          <w:iCs/>
          <w:lang w:val="en-US"/>
        </w:rPr>
        <w:t xml:space="preserve">61, Rue de </w:t>
      </w:r>
      <w:proofErr w:type="spellStart"/>
      <w:r w:rsidRPr="004B3706">
        <w:rPr>
          <w:rFonts w:ascii="Arial" w:hAnsi="Arial" w:cs="Arial"/>
          <w:i/>
          <w:iCs/>
          <w:lang w:val="en-US"/>
        </w:rPr>
        <w:t>Bruxelles</w:t>
      </w:r>
      <w:proofErr w:type="spellEnd"/>
      <w:r w:rsidRPr="004B3706">
        <w:rPr>
          <w:rFonts w:ascii="Arial" w:hAnsi="Arial" w:cs="Arial"/>
          <w:i/>
          <w:iCs/>
          <w:lang w:val="en-US"/>
        </w:rPr>
        <w:t>, B-5000 Namur</w:t>
      </w:r>
    </w:p>
    <w:p w:rsidR="0028288B" w:rsidRPr="004B3706" w:rsidRDefault="00BD6828">
      <w:pPr>
        <w:pStyle w:val="NormalWeb"/>
        <w:widowControl w:val="0"/>
        <w:spacing w:before="60" w:beforeAutospacing="0" w:after="60" w:afterAutospacing="0" w:line="300" w:lineRule="exact"/>
        <w:jc w:val="center"/>
        <w:rPr>
          <w:lang w:val="en-US"/>
        </w:rPr>
      </w:pPr>
      <w:r w:rsidRPr="004B3706">
        <w:rPr>
          <w:rFonts w:ascii="Calibri" w:hAnsi="Calibri" w:cs="Calibri"/>
          <w:i/>
          <w:iCs/>
          <w:lang w:val="en-US"/>
        </w:rPr>
        <w:t xml:space="preserve">E-mail: </w:t>
      </w:r>
      <w:hyperlink r:id="rId5">
        <w:r w:rsidRPr="004B3706">
          <w:rPr>
            <w:rStyle w:val="InternetLink"/>
            <w:rFonts w:ascii="Arial" w:hAnsi="Arial" w:cs="Arial"/>
            <w:i/>
            <w:iCs/>
            <w:lang w:val="en-US"/>
          </w:rPr>
          <w:t>pierre.beaujean@unamur.be</w:t>
        </w:r>
      </w:hyperlink>
      <w:r w:rsidRPr="004B3706">
        <w:rPr>
          <w:rFonts w:ascii="Arial" w:hAnsi="Arial" w:cs="Arial"/>
          <w:i/>
          <w:iCs/>
          <w:lang w:val="en-US"/>
        </w:rPr>
        <w:t xml:space="preserve"> </w:t>
      </w:r>
    </w:p>
    <w:p w:rsidR="0028288B" w:rsidRPr="004B3706" w:rsidRDefault="0028288B">
      <w:pPr>
        <w:pStyle w:val="NormalWeb"/>
        <w:spacing w:before="120" w:beforeAutospacing="0" w:after="120" w:afterAutospacing="0" w:line="300" w:lineRule="exact"/>
        <w:jc w:val="both"/>
        <w:rPr>
          <w:rFonts w:ascii="Calibri" w:hAnsi="Calibri" w:cs="Calibri"/>
          <w:lang w:val="en-US"/>
        </w:rPr>
      </w:pPr>
    </w:p>
    <w:p w:rsidR="0028288B" w:rsidRPr="004B3706" w:rsidRDefault="004B3706">
      <w:pPr>
        <w:pStyle w:val="BodyText"/>
      </w:pPr>
      <w:r>
        <w:rPr>
          <w:rFonts w:cs="Arial"/>
        </w:rPr>
        <w:t xml:space="preserve">Since many years, harmonic </w:t>
      </w:r>
      <w:r w:rsidR="008036D0">
        <w:rPr>
          <w:rFonts w:cs="Arial"/>
        </w:rPr>
        <w:t xml:space="preserve">generation </w:t>
      </w:r>
      <w:r>
        <w:rPr>
          <w:rFonts w:cs="Arial"/>
        </w:rPr>
        <w:t>phenomena have been exploited to probe and understand interaction between</w:t>
      </w:r>
      <w:bookmarkStart w:id="0" w:name="_GoBack"/>
      <w:bookmarkEnd w:id="0"/>
      <w:r>
        <w:rPr>
          <w:rFonts w:cs="Arial"/>
        </w:rPr>
        <w:t xml:space="preserve"> matter and electro-magnetic fields. Here, t</w:t>
      </w:r>
      <w:r w:rsidR="00BD6828" w:rsidRPr="004B3706">
        <w:rPr>
          <w:rFonts w:cs="Arial"/>
        </w:rPr>
        <w:t>he static and dynamic second harmonic (</w:t>
      </w:r>
      <w:r w:rsidR="00BD6828" w:rsidRPr="004B3706">
        <w:rPr>
          <w:rFonts w:ascii="Symbol" w:hAnsi="Symbol" w:cs="Arial"/>
        </w:rPr>
        <w:t></w:t>
      </w:r>
      <w:r w:rsidR="00BD6828" w:rsidRPr="004B3706">
        <w:rPr>
          <w:rFonts w:cs="Arial"/>
          <w:vertAlign w:val="subscript"/>
        </w:rPr>
        <w:t>SHS</w:t>
      </w:r>
      <w:r w:rsidR="00BD6828" w:rsidRPr="004B3706">
        <w:rPr>
          <w:rFonts w:cs="Arial"/>
        </w:rPr>
        <w:t>) and third harmonic (</w:t>
      </w:r>
      <w:r w:rsidR="00BD6828" w:rsidRPr="004B3706">
        <w:rPr>
          <w:rFonts w:ascii="Symbol" w:hAnsi="Symbol" w:cs="Arial"/>
        </w:rPr>
        <w:t></w:t>
      </w:r>
      <w:r w:rsidR="00BD6828" w:rsidRPr="004B3706">
        <w:rPr>
          <w:rFonts w:cs="Arial"/>
          <w:vertAlign w:val="subscript"/>
        </w:rPr>
        <w:t>THS</w:t>
      </w:r>
      <w:r w:rsidR="00BD6828" w:rsidRPr="004B3706">
        <w:rPr>
          <w:rFonts w:cs="Arial"/>
        </w:rPr>
        <w:t>) scattering hyperpolarizabiliti</w:t>
      </w:r>
      <w:r w:rsidR="00213499" w:rsidRPr="004B3706">
        <w:rPr>
          <w:rFonts w:cs="Arial"/>
        </w:rPr>
        <w:t>es and depolarization ratios of 6 reference molecules (</w:t>
      </w:r>
      <w:r w:rsidR="00BD6828" w:rsidRPr="004B3706">
        <w:rPr>
          <w:rFonts w:cs="Arial"/>
        </w:rPr>
        <w:t>water, carbon tetrachloride, chloroform, dichloromethane, chloromethane, and acetonitrile</w:t>
      </w:r>
      <w:r w:rsidR="00213499" w:rsidRPr="004B3706">
        <w:rPr>
          <w:rFonts w:cs="Arial"/>
        </w:rPr>
        <w:t>)</w:t>
      </w:r>
      <w:r w:rsidR="00BD6828" w:rsidRPr="004B3706">
        <w:rPr>
          <w:rFonts w:cs="Arial"/>
        </w:rPr>
        <w:t xml:space="preserve"> have been evaluated at the coupled cluster response theory level of approximation.</w:t>
      </w:r>
      <w:r w:rsidR="00BD6828" w:rsidRPr="004B3706">
        <w:rPr>
          <w:rFonts w:cs="Arial"/>
          <w:vertAlign w:val="superscript"/>
        </w:rPr>
        <w:t xml:space="preserve"> [1</w:t>
      </w:r>
      <w:proofErr w:type="gramStart"/>
      <w:r w:rsidR="00BD6828" w:rsidRPr="004B3706">
        <w:rPr>
          <w:rFonts w:cs="Arial"/>
          <w:vertAlign w:val="superscript"/>
        </w:rPr>
        <w:t>,2</w:t>
      </w:r>
      <w:proofErr w:type="gramEnd"/>
      <w:r w:rsidR="00BD6828" w:rsidRPr="004B3706">
        <w:rPr>
          <w:rFonts w:cs="Arial"/>
          <w:vertAlign w:val="superscript"/>
        </w:rPr>
        <w:t>]</w:t>
      </w:r>
      <w:r w:rsidR="00BD6828" w:rsidRPr="004B3706">
        <w:rPr>
          <w:rFonts w:cs="Arial"/>
        </w:rPr>
        <w:t xml:space="preserve"> Following two recent publications on their measurements</w:t>
      </w:r>
      <w:r w:rsidR="00C361A7" w:rsidRPr="004B3706">
        <w:rPr>
          <w:rFonts w:cs="Arial"/>
        </w:rPr>
        <w:t>,</w:t>
      </w:r>
      <w:r w:rsidR="00BD6828" w:rsidRPr="004B3706">
        <w:rPr>
          <w:rFonts w:cs="Arial"/>
          <w:vertAlign w:val="superscript"/>
        </w:rPr>
        <w:t>[3,4]</w:t>
      </w:r>
      <w:r w:rsidR="00BD6828" w:rsidRPr="004B3706">
        <w:rPr>
          <w:rFonts w:cs="Arial"/>
        </w:rPr>
        <w:t xml:space="preserve"> this is the first quantum chemical investigation on </w:t>
      </w:r>
      <w:proofErr w:type="spellStart"/>
      <w:r w:rsidR="00BD6828" w:rsidRPr="004B3706">
        <w:rPr>
          <w:rFonts w:cs="Arial"/>
        </w:rPr>
        <w:t>γ</w:t>
      </w:r>
      <w:r w:rsidR="00BD6828" w:rsidRPr="004B3706">
        <w:rPr>
          <w:rFonts w:cs="Arial"/>
          <w:vertAlign w:val="subscript"/>
        </w:rPr>
        <w:t>THS</w:t>
      </w:r>
      <w:proofErr w:type="spellEnd"/>
      <w:r w:rsidR="00BD6828" w:rsidRPr="004B3706">
        <w:rPr>
          <w:rFonts w:cs="Arial"/>
        </w:rPr>
        <w:t xml:space="preserve">. </w:t>
      </w:r>
    </w:p>
    <w:p w:rsidR="0028288B" w:rsidRPr="004B3706" w:rsidRDefault="00BD6828">
      <w:pPr>
        <w:pStyle w:val="BodyText"/>
      </w:pPr>
      <w:r w:rsidRPr="004B3706">
        <w:rPr>
          <w:rFonts w:cs="Arial"/>
        </w:rPr>
        <w:t>This talk will outline that substantial electron correlation and basis set effects are evidenced for β</w:t>
      </w:r>
      <w:r w:rsidRPr="004B3706">
        <w:rPr>
          <w:rFonts w:cs="Arial"/>
          <w:vertAlign w:val="subscript"/>
        </w:rPr>
        <w:t>SHS</w:t>
      </w:r>
      <w:r w:rsidRPr="004B3706">
        <w:rPr>
          <w:rFonts w:cs="Arial"/>
        </w:rPr>
        <w:t xml:space="preserve"> and </w:t>
      </w:r>
      <w:proofErr w:type="spellStart"/>
      <w:r w:rsidRPr="004B3706">
        <w:rPr>
          <w:rFonts w:cs="Arial"/>
        </w:rPr>
        <w:t>γ</w:t>
      </w:r>
      <w:r w:rsidRPr="004B3706">
        <w:rPr>
          <w:rFonts w:cs="Arial"/>
          <w:vertAlign w:val="subscript"/>
        </w:rPr>
        <w:t>THS</w:t>
      </w:r>
      <w:proofErr w:type="spellEnd"/>
      <w:r w:rsidRPr="004B3706">
        <w:rPr>
          <w:rFonts w:cs="Arial"/>
        </w:rPr>
        <w:t xml:space="preserve"> and for their depolarization ratios and they depend on the nature of the molecule. Then, using the selected</w:t>
      </w:r>
      <w:r w:rsidR="00C361A7" w:rsidRPr="004B3706">
        <w:rPr>
          <w:rFonts w:cs="Arial"/>
        </w:rPr>
        <w:t xml:space="preserve"> (for its good performance/cost compromise)</w:t>
      </w:r>
      <w:r w:rsidRPr="004B3706">
        <w:rPr>
          <w:rFonts w:cs="Arial"/>
        </w:rPr>
        <w:t xml:space="preserve"> CCSD/d-</w:t>
      </w:r>
      <w:proofErr w:type="spellStart"/>
      <w:r w:rsidRPr="004B3706">
        <w:rPr>
          <w:rFonts w:cs="Arial"/>
        </w:rPr>
        <w:t>aug</w:t>
      </w:r>
      <w:proofErr w:type="spellEnd"/>
      <w:r w:rsidRPr="004B3706">
        <w:rPr>
          <w:rFonts w:cs="Arial"/>
        </w:rPr>
        <w:t>-cc-</w:t>
      </w:r>
      <w:proofErr w:type="spellStart"/>
      <w:r w:rsidRPr="004B3706">
        <w:rPr>
          <w:rFonts w:cs="Arial"/>
        </w:rPr>
        <w:t>pVDZ</w:t>
      </w:r>
      <w:proofErr w:type="spellEnd"/>
      <w:r w:rsidRPr="004B3706">
        <w:rPr>
          <w:rFonts w:cs="Arial"/>
        </w:rPr>
        <w:t xml:space="preserve"> level, </w:t>
      </w:r>
      <w:r w:rsidR="00C361A7" w:rsidRPr="004B3706">
        <w:rPr>
          <w:rFonts w:cs="Arial"/>
        </w:rPr>
        <w:t>it was shown that</w:t>
      </w:r>
      <w:r w:rsidRPr="004B3706">
        <w:rPr>
          <w:rFonts w:cs="Arial"/>
        </w:rPr>
        <w:t xml:space="preserve"> for the electronic part</w:t>
      </w:r>
      <w:proofErr w:type="gramStart"/>
      <w:r w:rsidRPr="004B3706">
        <w:rPr>
          <w:rFonts w:cs="Arial"/>
        </w:rPr>
        <w:t>:</w:t>
      </w:r>
      <w:r w:rsidRPr="004B3706">
        <w:rPr>
          <w:rFonts w:cs="Arial"/>
          <w:vertAlign w:val="superscript"/>
        </w:rPr>
        <w:t>[</w:t>
      </w:r>
      <w:proofErr w:type="gramEnd"/>
      <w:r w:rsidRPr="004B3706">
        <w:rPr>
          <w:rFonts w:cs="Arial"/>
          <w:vertAlign w:val="superscript"/>
        </w:rPr>
        <w:t>5]</w:t>
      </w:r>
    </w:p>
    <w:p w:rsidR="0028288B" w:rsidRPr="004B3706" w:rsidRDefault="00BD6828">
      <w:pPr>
        <w:pStyle w:val="BodyText"/>
        <w:numPr>
          <w:ilvl w:val="0"/>
          <w:numId w:val="2"/>
        </w:numPr>
      </w:pPr>
      <w:r w:rsidRPr="004B3706">
        <w:rPr>
          <w:rFonts w:cs="Arial"/>
        </w:rPr>
        <w:t xml:space="preserve">The </w:t>
      </w:r>
      <w:proofErr w:type="spellStart"/>
      <w:r w:rsidRPr="004B3706">
        <w:rPr>
          <w:rFonts w:cs="Arial"/>
        </w:rPr>
        <w:t>γ</w:t>
      </w:r>
      <w:r w:rsidRPr="004B3706">
        <w:rPr>
          <w:rFonts w:cs="Arial"/>
          <w:vertAlign w:val="subscript"/>
        </w:rPr>
        <w:t>THS</w:t>
      </w:r>
      <w:proofErr w:type="spellEnd"/>
      <w:r w:rsidRPr="004B3706">
        <w:rPr>
          <w:rFonts w:cs="Arial"/>
        </w:rPr>
        <w:t xml:space="preserve"> response is dominated</w:t>
      </w:r>
      <w:r w:rsidR="00213499" w:rsidRPr="004B3706">
        <w:rPr>
          <w:rFonts w:cs="Arial"/>
        </w:rPr>
        <w:t xml:space="preserve"> by its isotropic contribution,</w:t>
      </w:r>
    </w:p>
    <w:p w:rsidR="00BD6828" w:rsidRPr="004B3706" w:rsidRDefault="00BD6828" w:rsidP="00BD6828">
      <w:pPr>
        <w:pStyle w:val="BodyText"/>
        <w:numPr>
          <w:ilvl w:val="0"/>
          <w:numId w:val="2"/>
        </w:numPr>
        <w:rPr>
          <w:rFonts w:cstheme="minorHAnsi"/>
        </w:rPr>
      </w:pPr>
      <w:r w:rsidRPr="004B3706">
        <w:rPr>
          <w:rFonts w:cstheme="minorHAnsi"/>
        </w:rPr>
        <w:t xml:space="preserve">Comparisons with the experimental data obtained from measurements in liquid </w:t>
      </w:r>
      <w:proofErr w:type="gramStart"/>
      <w:r w:rsidRPr="004B3706">
        <w:rPr>
          <w:rFonts w:cstheme="minorHAnsi"/>
        </w:rPr>
        <w:t>phase</w:t>
      </w:r>
      <w:r w:rsidRPr="004B3706">
        <w:rPr>
          <w:rFonts w:cstheme="minorHAnsi"/>
          <w:vertAlign w:val="superscript"/>
        </w:rPr>
        <w:t>[</w:t>
      </w:r>
      <w:proofErr w:type="gramEnd"/>
      <w:r w:rsidRPr="004B3706">
        <w:rPr>
          <w:rFonts w:cstheme="minorHAnsi"/>
          <w:vertAlign w:val="superscript"/>
        </w:rPr>
        <w:t>3]</w:t>
      </w:r>
      <w:r w:rsidRPr="004B3706">
        <w:rPr>
          <w:rFonts w:cstheme="minorHAnsi"/>
        </w:rPr>
        <w:t xml:space="preserve"> show that the increase of </w:t>
      </w:r>
      <w:r w:rsidRPr="004B3706">
        <w:rPr>
          <w:rFonts w:ascii="Symbol" w:hAnsi="Symbol" w:cstheme="minorHAnsi"/>
        </w:rPr>
        <w:t></w:t>
      </w:r>
      <w:r w:rsidRPr="004B3706">
        <w:rPr>
          <w:rFonts w:cstheme="minorHAnsi"/>
          <w:vertAlign w:val="subscript"/>
        </w:rPr>
        <w:t>THS</w:t>
      </w:r>
      <w:r w:rsidRPr="004B3706">
        <w:rPr>
          <w:rFonts w:cstheme="minorHAnsi"/>
        </w:rPr>
        <w:t xml:space="preserve"> as a function of the number for chlorine atoms is well reproduced by the calculations and suggest that the solvation effects are smaller for </w:t>
      </w:r>
      <w:r w:rsidRPr="004B3706">
        <w:rPr>
          <w:rFonts w:ascii="Symbol" w:hAnsi="Symbol" w:cstheme="minorHAnsi"/>
        </w:rPr>
        <w:t></w:t>
      </w:r>
      <w:r w:rsidRPr="004B3706">
        <w:rPr>
          <w:rFonts w:cstheme="minorHAnsi"/>
          <w:vertAlign w:val="subscript"/>
        </w:rPr>
        <w:t>THS</w:t>
      </w:r>
      <w:r w:rsidRPr="004B3706">
        <w:rPr>
          <w:rFonts w:cstheme="minorHAnsi"/>
        </w:rPr>
        <w:t xml:space="preserve"> than for </w:t>
      </w:r>
      <w:r w:rsidRPr="004B3706">
        <w:rPr>
          <w:rFonts w:ascii="Symbol" w:hAnsi="Symbol" w:cstheme="minorHAnsi"/>
        </w:rPr>
        <w:t></w:t>
      </w:r>
      <w:r w:rsidRPr="004B3706">
        <w:rPr>
          <w:rFonts w:cstheme="minorHAnsi"/>
          <w:vertAlign w:val="subscript"/>
        </w:rPr>
        <w:t>SHS</w:t>
      </w:r>
      <w:r w:rsidRPr="004B3706">
        <w:rPr>
          <w:rFonts w:cstheme="minorHAnsi"/>
        </w:rPr>
        <w:t>.</w:t>
      </w:r>
    </w:p>
    <w:p w:rsidR="0028288B" w:rsidRPr="004B3706" w:rsidRDefault="00BD6828">
      <w:pPr>
        <w:pStyle w:val="BodyText"/>
        <w:numPr>
          <w:ilvl w:val="0"/>
          <w:numId w:val="2"/>
        </w:numPr>
      </w:pPr>
      <w:r w:rsidRPr="004B3706">
        <w:rPr>
          <w:rFonts w:cs="Arial"/>
        </w:rPr>
        <w:t xml:space="preserve">For </w:t>
      </w:r>
      <w:r w:rsidRPr="004B3706">
        <w:rPr>
          <w:rFonts w:ascii="Symbol" w:hAnsi="Symbol" w:cstheme="minorHAnsi"/>
        </w:rPr>
        <w:t></w:t>
      </w:r>
      <w:r w:rsidRPr="004B3706">
        <w:rPr>
          <w:rFonts w:cstheme="minorHAnsi"/>
          <w:vertAlign w:val="subscript"/>
        </w:rPr>
        <w:t>SHS</w:t>
      </w:r>
      <w:r w:rsidRPr="004B3706">
        <w:rPr>
          <w:rFonts w:cs="Arial"/>
        </w:rPr>
        <w:t xml:space="preserve"> the dipolar contribution increases from carbon tetrachloride to dichloromethane, chloroform, chloromethane, and acetonitrile.</w:t>
      </w:r>
    </w:p>
    <w:p w:rsidR="0028288B" w:rsidRPr="004B3706" w:rsidRDefault="00213499">
      <w:pPr>
        <w:pStyle w:val="BodyText"/>
      </w:pPr>
      <w:r w:rsidRPr="004B3706">
        <w:t>In addition</w:t>
      </w:r>
      <w:r w:rsidR="00BD6828" w:rsidRPr="004B3706">
        <w:t xml:space="preserve">, preliminary results on the </w:t>
      </w:r>
      <w:r w:rsidRPr="004B3706">
        <w:t>amplitudes</w:t>
      </w:r>
      <w:r w:rsidR="00BD6828" w:rsidRPr="004B3706">
        <w:t xml:space="preserve"> of </w:t>
      </w:r>
      <w:r w:rsidRPr="004B3706">
        <w:t xml:space="preserve">the </w:t>
      </w:r>
      <w:r w:rsidR="00BD6828" w:rsidRPr="004B3706">
        <w:t xml:space="preserve">vibrational </w:t>
      </w:r>
      <w:proofErr w:type="gramStart"/>
      <w:r w:rsidR="00BD6828" w:rsidRPr="004B3706">
        <w:t>contributions</w:t>
      </w:r>
      <w:r w:rsidR="004B3706" w:rsidRPr="004B3706">
        <w:rPr>
          <w:vertAlign w:val="superscript"/>
        </w:rPr>
        <w:t>[</w:t>
      </w:r>
      <w:proofErr w:type="gramEnd"/>
      <w:r w:rsidR="004B3706" w:rsidRPr="004B3706">
        <w:rPr>
          <w:vertAlign w:val="superscript"/>
        </w:rPr>
        <w:t>6]</w:t>
      </w:r>
      <w:r w:rsidR="004B3706" w:rsidRPr="004B3706">
        <w:t xml:space="preserve"> </w:t>
      </w:r>
      <w:r w:rsidRPr="004B3706">
        <w:t>(pure vibrational and zero-point vibrational averaging) to these quantities</w:t>
      </w:r>
      <w:r w:rsidR="00BD6828" w:rsidRPr="004B3706">
        <w:t xml:space="preserve"> computed at the same level of approximation will also be presented and discussed. </w:t>
      </w:r>
    </w:p>
    <w:p w:rsidR="0028288B" w:rsidRPr="004B3706" w:rsidRDefault="0028288B">
      <w:pPr>
        <w:pStyle w:val="NormalWeb"/>
        <w:spacing w:before="120" w:beforeAutospacing="0" w:after="120" w:afterAutospacing="0" w:line="300" w:lineRule="exact"/>
        <w:jc w:val="both"/>
        <w:rPr>
          <w:rFonts w:ascii="Calibri" w:hAnsi="Calibri" w:cs="Calibri"/>
          <w:lang w:val="en-US"/>
        </w:rPr>
      </w:pPr>
    </w:p>
    <w:p w:rsidR="0028288B" w:rsidRPr="004B3706" w:rsidRDefault="00BD6828">
      <w:pPr>
        <w:pStyle w:val="ListParagraph"/>
        <w:ind w:left="0"/>
        <w:rPr>
          <w:rFonts w:ascii="Calibri" w:hAnsi="Calibri"/>
          <w:sz w:val="22"/>
          <w:szCs w:val="22"/>
        </w:rPr>
      </w:pPr>
      <w:r w:rsidRPr="004B3706">
        <w:rPr>
          <w:rFonts w:ascii="Calibri" w:hAnsi="Calibri" w:cs="Arial"/>
          <w:sz w:val="22"/>
          <w:szCs w:val="22"/>
        </w:rPr>
        <w:t xml:space="preserve">[1] </w:t>
      </w:r>
      <w:proofErr w:type="spellStart"/>
      <w:r w:rsidRPr="004B3706">
        <w:rPr>
          <w:rFonts w:ascii="Calibri" w:hAnsi="Calibri" w:cs="Arial"/>
          <w:sz w:val="22"/>
          <w:szCs w:val="22"/>
        </w:rPr>
        <w:t>Hättig</w:t>
      </w:r>
      <w:proofErr w:type="spellEnd"/>
      <w:r w:rsidRPr="004B3706">
        <w:rPr>
          <w:rFonts w:ascii="Calibri" w:hAnsi="Calibri" w:cs="Arial"/>
          <w:sz w:val="22"/>
          <w:szCs w:val="22"/>
        </w:rPr>
        <w:t xml:space="preserve">, C.; and </w:t>
      </w:r>
      <w:proofErr w:type="spellStart"/>
      <w:r w:rsidRPr="004B3706">
        <w:rPr>
          <w:rFonts w:ascii="Calibri" w:hAnsi="Calibri" w:cs="Arial"/>
          <w:sz w:val="22"/>
          <w:szCs w:val="22"/>
        </w:rPr>
        <w:t>Jørgensen</w:t>
      </w:r>
      <w:proofErr w:type="spellEnd"/>
      <w:r w:rsidRPr="004B3706">
        <w:rPr>
          <w:rFonts w:ascii="Calibri" w:hAnsi="Calibri" w:cs="Arial"/>
          <w:sz w:val="22"/>
          <w:szCs w:val="22"/>
        </w:rPr>
        <w:t xml:space="preserve">, P. </w:t>
      </w:r>
      <w:r w:rsidRPr="004B3706">
        <w:rPr>
          <w:rFonts w:ascii="Calibri" w:hAnsi="Calibri" w:cs="Arial"/>
          <w:i/>
          <w:sz w:val="22"/>
          <w:szCs w:val="22"/>
        </w:rPr>
        <w:t xml:space="preserve">Theo. Chem. Acc. </w:t>
      </w:r>
      <w:r w:rsidRPr="004B3706">
        <w:rPr>
          <w:rFonts w:ascii="Calibri" w:hAnsi="Calibri" w:cs="Arial"/>
          <w:b/>
          <w:sz w:val="22"/>
          <w:szCs w:val="22"/>
        </w:rPr>
        <w:t>100</w:t>
      </w:r>
      <w:r w:rsidRPr="004B3706">
        <w:rPr>
          <w:rFonts w:ascii="Calibri" w:hAnsi="Calibri" w:cs="Arial"/>
          <w:sz w:val="22"/>
          <w:szCs w:val="22"/>
        </w:rPr>
        <w:t>, 230 (1998).</w:t>
      </w:r>
    </w:p>
    <w:p w:rsidR="0028288B" w:rsidRPr="004B3706" w:rsidRDefault="00BD6828">
      <w:pPr>
        <w:pStyle w:val="ListParagraph"/>
        <w:ind w:left="0"/>
        <w:rPr>
          <w:rFonts w:ascii="Calibri" w:hAnsi="Calibri"/>
          <w:sz w:val="22"/>
          <w:szCs w:val="22"/>
        </w:rPr>
      </w:pPr>
      <w:r w:rsidRPr="004B3706">
        <w:rPr>
          <w:rFonts w:ascii="Calibri" w:hAnsi="Calibri" w:cs="Arial"/>
          <w:sz w:val="22"/>
          <w:szCs w:val="22"/>
        </w:rPr>
        <w:t xml:space="preserve">[2] </w:t>
      </w:r>
      <w:proofErr w:type="spellStart"/>
      <w:r w:rsidRPr="004B3706">
        <w:rPr>
          <w:rFonts w:ascii="Calibri" w:hAnsi="Calibri" w:cs="Arial"/>
          <w:sz w:val="22"/>
          <w:szCs w:val="22"/>
        </w:rPr>
        <w:t>Hättig</w:t>
      </w:r>
      <w:proofErr w:type="spellEnd"/>
      <w:r w:rsidRPr="004B3706">
        <w:rPr>
          <w:rFonts w:ascii="Calibri" w:hAnsi="Calibri" w:cs="Arial"/>
          <w:sz w:val="22"/>
          <w:szCs w:val="22"/>
        </w:rPr>
        <w:t xml:space="preserve">, C.; and </w:t>
      </w:r>
      <w:proofErr w:type="spellStart"/>
      <w:r w:rsidRPr="004B3706">
        <w:rPr>
          <w:rFonts w:ascii="Calibri" w:hAnsi="Calibri" w:cs="Arial"/>
          <w:sz w:val="22"/>
          <w:szCs w:val="22"/>
        </w:rPr>
        <w:t>Jørgensen</w:t>
      </w:r>
      <w:proofErr w:type="spellEnd"/>
      <w:r w:rsidRPr="004B3706">
        <w:rPr>
          <w:rFonts w:ascii="Calibri" w:hAnsi="Calibri" w:cs="Arial"/>
          <w:sz w:val="22"/>
          <w:szCs w:val="22"/>
        </w:rPr>
        <w:t xml:space="preserve">, P. </w:t>
      </w:r>
      <w:r w:rsidRPr="004B3706">
        <w:rPr>
          <w:rFonts w:ascii="Calibri" w:hAnsi="Calibri" w:cs="Arial"/>
          <w:i/>
          <w:sz w:val="22"/>
          <w:szCs w:val="22"/>
        </w:rPr>
        <w:t>Adv. Quant. Chem.</w:t>
      </w:r>
      <w:r w:rsidRPr="004B3706">
        <w:rPr>
          <w:rFonts w:ascii="Calibri" w:hAnsi="Calibri" w:cs="Arial"/>
          <w:sz w:val="22"/>
          <w:szCs w:val="22"/>
        </w:rPr>
        <w:t xml:space="preserve"> </w:t>
      </w:r>
      <w:r w:rsidRPr="004B3706">
        <w:rPr>
          <w:rFonts w:ascii="Calibri" w:hAnsi="Calibri" w:cs="Arial"/>
          <w:b/>
          <w:sz w:val="22"/>
          <w:szCs w:val="22"/>
        </w:rPr>
        <w:t>35</w:t>
      </w:r>
      <w:r w:rsidRPr="004B3706">
        <w:rPr>
          <w:rFonts w:ascii="Calibri" w:hAnsi="Calibri" w:cs="Arial"/>
          <w:sz w:val="22"/>
          <w:szCs w:val="22"/>
        </w:rPr>
        <w:t>, 111 (1999).</w:t>
      </w:r>
    </w:p>
    <w:p w:rsidR="0028288B" w:rsidRPr="004B3706" w:rsidRDefault="00BD6828">
      <w:pPr>
        <w:pStyle w:val="ListParagraph"/>
        <w:ind w:left="0"/>
        <w:rPr>
          <w:rFonts w:ascii="Calibri" w:hAnsi="Calibri"/>
          <w:sz w:val="22"/>
          <w:szCs w:val="22"/>
        </w:rPr>
      </w:pPr>
      <w:r w:rsidRPr="004B3706">
        <w:rPr>
          <w:rFonts w:ascii="Calibri" w:hAnsi="Calibri" w:cs="Arial"/>
          <w:sz w:val="22"/>
          <w:szCs w:val="22"/>
        </w:rPr>
        <w:t xml:space="preserve">[3] Van </w:t>
      </w:r>
      <w:proofErr w:type="spellStart"/>
      <w:r w:rsidRPr="004B3706">
        <w:rPr>
          <w:rFonts w:ascii="Calibri" w:hAnsi="Calibri" w:cs="Arial"/>
          <w:sz w:val="22"/>
          <w:szCs w:val="22"/>
        </w:rPr>
        <w:t>Steerteghem</w:t>
      </w:r>
      <w:proofErr w:type="spellEnd"/>
      <w:r w:rsidRPr="004B3706">
        <w:rPr>
          <w:rFonts w:ascii="Calibri" w:hAnsi="Calibri" w:cs="Arial"/>
          <w:sz w:val="22"/>
          <w:szCs w:val="22"/>
        </w:rPr>
        <w:t xml:space="preserve">, N.; Clays, K.; </w:t>
      </w:r>
      <w:proofErr w:type="spellStart"/>
      <w:r w:rsidRPr="004B3706">
        <w:rPr>
          <w:rFonts w:ascii="Calibri" w:hAnsi="Calibri" w:cs="Arial"/>
          <w:sz w:val="22"/>
          <w:szCs w:val="22"/>
        </w:rPr>
        <w:t>Verbiest</w:t>
      </w:r>
      <w:proofErr w:type="spellEnd"/>
      <w:r w:rsidRPr="004B3706">
        <w:rPr>
          <w:rFonts w:ascii="Calibri" w:hAnsi="Calibri" w:cs="Arial"/>
          <w:sz w:val="22"/>
          <w:szCs w:val="22"/>
        </w:rPr>
        <w:t xml:space="preserve">, T.; Van </w:t>
      </w:r>
      <w:proofErr w:type="spellStart"/>
      <w:r w:rsidRPr="004B3706">
        <w:rPr>
          <w:rFonts w:ascii="Calibri" w:hAnsi="Calibri" w:cs="Arial"/>
          <w:sz w:val="22"/>
          <w:szCs w:val="22"/>
        </w:rPr>
        <w:t>Cleuvenbergen</w:t>
      </w:r>
      <w:proofErr w:type="spellEnd"/>
      <w:r w:rsidRPr="004B3706">
        <w:rPr>
          <w:rFonts w:ascii="Calibri" w:hAnsi="Calibri" w:cs="Arial"/>
          <w:sz w:val="22"/>
          <w:szCs w:val="22"/>
        </w:rPr>
        <w:t>,</w:t>
      </w:r>
      <w:r w:rsidRPr="004B3706">
        <w:rPr>
          <w:rFonts w:ascii="Calibri" w:hAnsi="Calibri" w:cs="Arial"/>
          <w:i/>
          <w:sz w:val="22"/>
          <w:szCs w:val="22"/>
        </w:rPr>
        <w:t xml:space="preserve"> S. Anal. Chem.</w:t>
      </w:r>
      <w:r w:rsidRPr="004B3706">
        <w:rPr>
          <w:rFonts w:ascii="Calibri" w:hAnsi="Calibri" w:cs="Arial"/>
          <w:sz w:val="22"/>
          <w:szCs w:val="22"/>
        </w:rPr>
        <w:t xml:space="preserve"> </w:t>
      </w:r>
      <w:r w:rsidRPr="004B3706">
        <w:rPr>
          <w:rFonts w:ascii="Calibri" w:hAnsi="Calibri" w:cs="Arial"/>
          <w:b/>
          <w:sz w:val="22"/>
          <w:szCs w:val="22"/>
        </w:rPr>
        <w:t>89</w:t>
      </w:r>
      <w:r w:rsidRPr="004B3706">
        <w:rPr>
          <w:rFonts w:ascii="Calibri" w:hAnsi="Calibri" w:cs="Arial"/>
          <w:sz w:val="22"/>
          <w:szCs w:val="22"/>
        </w:rPr>
        <w:t>, 2964 (2017).</w:t>
      </w:r>
    </w:p>
    <w:p w:rsidR="0028288B" w:rsidRPr="004B3706" w:rsidRDefault="00BD6828">
      <w:pPr>
        <w:pStyle w:val="ListParagraph"/>
        <w:ind w:left="0"/>
        <w:rPr>
          <w:rFonts w:ascii="Calibri" w:hAnsi="Calibri"/>
          <w:sz w:val="22"/>
          <w:szCs w:val="22"/>
        </w:rPr>
      </w:pPr>
      <w:r w:rsidRPr="004B3706">
        <w:rPr>
          <w:rFonts w:ascii="Calibri" w:hAnsi="Calibri" w:cs="Arial"/>
          <w:sz w:val="22"/>
          <w:szCs w:val="22"/>
        </w:rPr>
        <w:t xml:space="preserve">[4] Rodriguez, V. </w:t>
      </w:r>
      <w:r w:rsidRPr="004B3706">
        <w:rPr>
          <w:rFonts w:ascii="Calibri" w:hAnsi="Calibri" w:cs="Arial"/>
          <w:i/>
          <w:sz w:val="22"/>
          <w:szCs w:val="22"/>
        </w:rPr>
        <w:t>J. Chem. Phys. C</w:t>
      </w:r>
      <w:r w:rsidRPr="004B3706">
        <w:rPr>
          <w:rFonts w:ascii="Calibri" w:hAnsi="Calibri" w:cs="Arial"/>
          <w:sz w:val="22"/>
          <w:szCs w:val="22"/>
        </w:rPr>
        <w:t xml:space="preserve"> </w:t>
      </w:r>
      <w:r w:rsidRPr="004B3706">
        <w:rPr>
          <w:rFonts w:ascii="Calibri" w:hAnsi="Calibri" w:cs="Arial"/>
          <w:b/>
          <w:sz w:val="22"/>
          <w:szCs w:val="22"/>
        </w:rPr>
        <w:t>121</w:t>
      </w:r>
      <w:r w:rsidRPr="004B3706">
        <w:rPr>
          <w:rFonts w:ascii="Calibri" w:hAnsi="Calibri" w:cs="Arial"/>
          <w:sz w:val="22"/>
          <w:szCs w:val="22"/>
        </w:rPr>
        <w:t>, 8510 (2017).</w:t>
      </w:r>
    </w:p>
    <w:p w:rsidR="0028288B" w:rsidRPr="004B3706" w:rsidRDefault="00BD6828">
      <w:pPr>
        <w:pStyle w:val="ListParagraph"/>
        <w:ind w:left="0"/>
        <w:jc w:val="both"/>
        <w:rPr>
          <w:rFonts w:ascii="Calibri" w:hAnsi="Calibri"/>
          <w:sz w:val="22"/>
          <w:szCs w:val="22"/>
        </w:rPr>
      </w:pPr>
      <w:r w:rsidRPr="004B3706">
        <w:rPr>
          <w:rFonts w:ascii="Calibri" w:hAnsi="Calibri" w:cs="Arial"/>
          <w:sz w:val="22"/>
          <w:szCs w:val="22"/>
        </w:rPr>
        <w:t xml:space="preserve">[5] </w:t>
      </w:r>
      <w:proofErr w:type="spellStart"/>
      <w:r w:rsidRPr="004B3706">
        <w:rPr>
          <w:rFonts w:ascii="Calibri" w:hAnsi="Calibri" w:cs="Arial"/>
          <w:sz w:val="22"/>
          <w:szCs w:val="22"/>
        </w:rPr>
        <w:t>Beaujean</w:t>
      </w:r>
      <w:proofErr w:type="spellEnd"/>
      <w:r w:rsidRPr="004B3706">
        <w:rPr>
          <w:rFonts w:ascii="Calibri" w:hAnsi="Calibri" w:cs="Arial"/>
          <w:sz w:val="22"/>
          <w:szCs w:val="22"/>
        </w:rPr>
        <w:t>, P.; and Champagne, B.</w:t>
      </w:r>
      <w:r w:rsidRPr="004B3706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4B3706">
        <w:rPr>
          <w:rFonts w:ascii="Calibri" w:hAnsi="Calibri" w:cs="Arial"/>
          <w:i/>
          <w:iCs/>
          <w:sz w:val="22"/>
          <w:szCs w:val="22"/>
        </w:rPr>
        <w:t>Theo</w:t>
      </w:r>
      <w:r w:rsidR="00213499" w:rsidRPr="004B3706">
        <w:rPr>
          <w:rFonts w:ascii="Calibri" w:hAnsi="Calibri" w:cs="Arial"/>
          <w:i/>
          <w:iCs/>
          <w:sz w:val="22"/>
          <w:szCs w:val="22"/>
        </w:rPr>
        <w:t>r</w:t>
      </w:r>
      <w:proofErr w:type="spellEnd"/>
      <w:r w:rsidRPr="004B3706">
        <w:rPr>
          <w:rFonts w:ascii="Calibri" w:hAnsi="Calibri" w:cs="Arial"/>
          <w:i/>
          <w:iCs/>
          <w:sz w:val="22"/>
          <w:szCs w:val="22"/>
        </w:rPr>
        <w:t xml:space="preserve">. Chem. Acc. </w:t>
      </w:r>
      <w:r w:rsidRPr="004B3706">
        <w:rPr>
          <w:rFonts w:ascii="Calibri" w:hAnsi="Calibri" w:cs="Arial"/>
          <w:b/>
          <w:bCs/>
          <w:sz w:val="22"/>
          <w:szCs w:val="22"/>
        </w:rPr>
        <w:t>137</w:t>
      </w:r>
      <w:r w:rsidRPr="004B3706">
        <w:rPr>
          <w:rFonts w:ascii="Calibri" w:hAnsi="Calibri" w:cs="Arial"/>
          <w:sz w:val="22"/>
          <w:szCs w:val="22"/>
        </w:rPr>
        <w:t>, 50</w:t>
      </w:r>
      <w:r w:rsidRPr="004B3706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B3706">
        <w:rPr>
          <w:rFonts w:ascii="Calibri" w:hAnsi="Calibri" w:cs="Arial"/>
          <w:sz w:val="22"/>
          <w:szCs w:val="22"/>
        </w:rPr>
        <w:t>(2018).</w:t>
      </w:r>
    </w:p>
    <w:p w:rsidR="0028288B" w:rsidRPr="004B3706" w:rsidRDefault="00BD6828">
      <w:pPr>
        <w:pStyle w:val="ListParagraph"/>
        <w:ind w:left="0"/>
        <w:jc w:val="both"/>
        <w:rPr>
          <w:rFonts w:ascii="Calibri" w:hAnsi="Calibri"/>
          <w:sz w:val="22"/>
          <w:szCs w:val="22"/>
        </w:rPr>
      </w:pPr>
      <w:r w:rsidRPr="004B3706">
        <w:rPr>
          <w:rFonts w:ascii="Calibri" w:hAnsi="Calibri" w:cs="Arial"/>
          <w:sz w:val="22"/>
          <w:szCs w:val="22"/>
        </w:rPr>
        <w:t xml:space="preserve">[6] Bishop, D. M.; Luis, J. M.; and </w:t>
      </w:r>
      <w:proofErr w:type="spellStart"/>
      <w:r w:rsidRPr="004B3706">
        <w:rPr>
          <w:rFonts w:ascii="Calibri" w:hAnsi="Calibri" w:cs="Arial"/>
          <w:sz w:val="22"/>
          <w:szCs w:val="22"/>
        </w:rPr>
        <w:t>Kirtman</w:t>
      </w:r>
      <w:proofErr w:type="spellEnd"/>
      <w:r w:rsidRPr="004B3706">
        <w:rPr>
          <w:rFonts w:ascii="Calibri" w:hAnsi="Calibri" w:cs="Arial"/>
          <w:sz w:val="22"/>
          <w:szCs w:val="22"/>
        </w:rPr>
        <w:t xml:space="preserve">, B. J. Chem. Phys. </w:t>
      </w:r>
      <w:r w:rsidRPr="004B3706">
        <w:rPr>
          <w:rFonts w:ascii="Calibri" w:hAnsi="Calibri" w:cs="Arial"/>
          <w:b/>
          <w:bCs/>
          <w:sz w:val="22"/>
          <w:szCs w:val="22"/>
        </w:rPr>
        <w:t>109</w:t>
      </w:r>
      <w:r w:rsidRPr="004B3706">
        <w:rPr>
          <w:rFonts w:ascii="Calibri" w:hAnsi="Calibri" w:cs="Arial"/>
          <w:sz w:val="22"/>
          <w:szCs w:val="22"/>
        </w:rPr>
        <w:t>, 10013 (1998).</w:t>
      </w:r>
    </w:p>
    <w:p w:rsidR="0028288B" w:rsidRPr="004B3706" w:rsidRDefault="0028288B">
      <w:pPr>
        <w:rPr>
          <w:rFonts w:ascii="Calibri" w:hAnsi="Calibri"/>
          <w:sz w:val="22"/>
          <w:szCs w:val="22"/>
        </w:rPr>
      </w:pPr>
    </w:p>
    <w:sectPr w:rsidR="0028288B" w:rsidRPr="004B3706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60ABB"/>
    <w:multiLevelType w:val="multilevel"/>
    <w:tmpl w:val="9C142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8C0CA9"/>
    <w:multiLevelType w:val="multilevel"/>
    <w:tmpl w:val="CF744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B"/>
    <w:rsid w:val="00213499"/>
    <w:rsid w:val="0028288B"/>
    <w:rsid w:val="004B3706"/>
    <w:rsid w:val="005758D8"/>
    <w:rsid w:val="008036D0"/>
    <w:rsid w:val="00A875F3"/>
    <w:rsid w:val="00BD6828"/>
    <w:rsid w:val="00C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198E6-1B2E-CD4B-8205-57DB92E4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9F58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Calibri" w:hAnsi="Calibri" w:cs="Calibri"/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  <w:jc w:val="both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9F58C7"/>
    <w:pPr>
      <w:spacing w:beforeAutospacing="1" w:afterAutospacing="1"/>
    </w:pPr>
    <w:rPr>
      <w:rFonts w:ascii="Times New Roman" w:eastAsia="Times New Roman" w:hAnsi="Times New Roman" w:cs="Times New Roman"/>
      <w:lang w:val="fr-BE" w:eastAsia="fr-FR"/>
    </w:rPr>
  </w:style>
  <w:style w:type="paragraph" w:styleId="ListParagraph">
    <w:name w:val="List Paragraph"/>
    <w:basedOn w:val="Normal"/>
    <w:qFormat/>
    <w:pPr>
      <w:spacing w:after="160"/>
      <w:ind w:left="720"/>
      <w:contextualSpacing/>
    </w:pPr>
  </w:style>
  <w:style w:type="table" w:styleId="TableGrid">
    <w:name w:val="Table Grid"/>
    <w:basedOn w:val="TableNormal"/>
    <w:uiPriority w:val="39"/>
    <w:rsid w:val="0043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erre.beaujean@unamur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dc:description/>
  <cp:lastModifiedBy>Pierre</cp:lastModifiedBy>
  <cp:revision>26</cp:revision>
  <dcterms:created xsi:type="dcterms:W3CDTF">2018-06-02T08:58:00Z</dcterms:created>
  <dcterms:modified xsi:type="dcterms:W3CDTF">2018-08-01T13:24:00Z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